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9461"/>
      </w:tblGrid>
      <w:tr w:rsidR="0082266E" w14:paraId="04A53314" w14:textId="77777777" w:rsidTr="003229A7">
        <w:tc>
          <w:tcPr>
            <w:tcW w:w="9918" w:type="dxa"/>
            <w:gridSpan w:val="2"/>
            <w:tcBorders>
              <w:right w:val="single" w:sz="12" w:space="0" w:color="auto"/>
            </w:tcBorders>
            <w:shd w:val="clear" w:color="auto" w:fill="000000" w:themeFill="text1"/>
          </w:tcPr>
          <w:p w14:paraId="28028B42" w14:textId="0A0480C3" w:rsidR="0082266E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A57">
              <w:rPr>
                <w:rFonts w:ascii="標楷體" w:eastAsia="標楷體" w:hAnsi="標楷體" w:hint="eastAsia"/>
                <w:sz w:val="28"/>
                <w:szCs w:val="28"/>
              </w:rPr>
              <w:t>各領域素養題設計原則</w:t>
            </w:r>
          </w:p>
        </w:tc>
      </w:tr>
      <w:tr w:rsidR="0082266E" w14:paraId="036579F5" w14:textId="77777777" w:rsidTr="003229A7">
        <w:tc>
          <w:tcPr>
            <w:tcW w:w="457" w:type="dxa"/>
            <w:vMerge w:val="restart"/>
            <w:tcBorders>
              <w:left w:val="single" w:sz="12" w:space="0" w:color="auto"/>
            </w:tcBorders>
            <w:vAlign w:val="center"/>
          </w:tcPr>
          <w:p w14:paraId="50A54069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</w:p>
          <w:p w14:paraId="6EA4D42F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國</w:t>
            </w:r>
          </w:p>
          <w:p w14:paraId="446CF953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語</w:t>
            </w:r>
          </w:p>
          <w:p w14:paraId="23A5AE82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領</w:t>
            </w:r>
          </w:p>
          <w:p w14:paraId="26248466" w14:textId="77777777" w:rsidR="0082266E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域</w:t>
            </w:r>
          </w:p>
        </w:tc>
        <w:tc>
          <w:tcPr>
            <w:tcW w:w="9461" w:type="dxa"/>
            <w:tcBorders>
              <w:right w:val="single" w:sz="12" w:space="0" w:color="auto"/>
            </w:tcBorders>
          </w:tcPr>
          <w:p w14:paraId="61F8085B" w14:textId="77777777" w:rsidR="0082266E" w:rsidRDefault="0082266E" w:rsidP="003229A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1.明確的評點：學生知道評量重點，教師亦知道學生的學習狀況。</w:t>
            </w:r>
          </w:p>
        </w:tc>
      </w:tr>
      <w:tr w:rsidR="0082266E" w14:paraId="2E51ED12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70458E2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</w:tcPr>
          <w:p w14:paraId="2CD2CEBD" w14:textId="77777777" w:rsidR="0082266E" w:rsidRDefault="0082266E" w:rsidP="003229A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2.完整的語境：應提供完整的語言情境，以利學生個人的理解。學生能透過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閱讀題幹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，檢視自己的學習結果，也學習新的學習知識與增進語文能力。</w:t>
            </w:r>
          </w:p>
        </w:tc>
      </w:tr>
      <w:tr w:rsidR="0082266E" w14:paraId="2FF9AE1C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8009F29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</w:tcPr>
          <w:p w14:paraId="6AE6B6A4" w14:textId="77777777" w:rsidR="0082266E" w:rsidRDefault="0082266E" w:rsidP="003229A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3.多元的題型：多元題型可提供鷹架，促進學生語文多元展現的重要方式。首重活用語延伸，題型應依語文理解或表達目的的不同，而變化因應。</w:t>
            </w:r>
          </w:p>
        </w:tc>
      </w:tr>
      <w:tr w:rsidR="0082266E" w14:paraId="7BBB6E59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8993DD1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</w:tcPr>
          <w:p w14:paraId="49E54601" w14:textId="77777777" w:rsidR="0082266E" w:rsidRDefault="0082266E" w:rsidP="003229A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4.問題的解決：面對以語言文字形成的問題情境，完成所需的達成的任務。</w:t>
            </w:r>
          </w:p>
        </w:tc>
      </w:tr>
      <w:tr w:rsidR="0082266E" w14:paraId="7A63A305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085524D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</w:tcPr>
          <w:p w14:paraId="75B34B7B" w14:textId="77777777" w:rsidR="0082266E" w:rsidRDefault="0082266E" w:rsidP="003229A7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5.創新的表現：語文本身是思維工作，能將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腦海運思的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想像或邏輯以文字適切表達。少一點正確性答案的展現，釋放部分的比利，讓學生展現創新思考。</w:t>
            </w:r>
          </w:p>
        </w:tc>
      </w:tr>
      <w:tr w:rsidR="0082266E" w14:paraId="7B215CF3" w14:textId="77777777" w:rsidTr="003229A7">
        <w:trPr>
          <w:trHeight w:val="1892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71E20A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Style w:val="4-1"/>
              <w:tblpPr w:leftFromText="180" w:rightFromText="180" w:horzAnchor="margin" w:tblpXSpec="center" w:tblpY="2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1559"/>
              <w:gridCol w:w="1560"/>
            </w:tblGrid>
            <w:tr w:rsidR="0082266E" w14:paraId="3872FA33" w14:textId="77777777" w:rsidTr="003229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9" w:type="dxa"/>
                  <w:tcBorders>
                    <w:left w:val="single" w:sz="12" w:space="0" w:color="4472C4" w:themeColor="accent1"/>
                    <w:right w:val="double" w:sz="4" w:space="0" w:color="5B9BD5" w:themeColor="accent5"/>
                  </w:tcBorders>
                  <w:vAlign w:val="center"/>
                </w:tcPr>
                <w:p w14:paraId="3AF970C6" w14:textId="77777777" w:rsidR="0082266E" w:rsidRDefault="0082266E" w:rsidP="003229A7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語文評量</w:t>
                  </w:r>
                </w:p>
              </w:tc>
              <w:tc>
                <w:tcPr>
                  <w:tcW w:w="1559" w:type="dxa"/>
                  <w:tcBorders>
                    <w:left w:val="double" w:sz="4" w:space="0" w:color="5B9BD5" w:themeColor="accent5"/>
                    <w:right w:val="double" w:sz="4" w:space="0" w:color="5B9BD5" w:themeColor="accent5"/>
                  </w:tcBorders>
                  <w:vAlign w:val="center"/>
                </w:tcPr>
                <w:p w14:paraId="0E683F4A" w14:textId="77777777" w:rsidR="0082266E" w:rsidRDefault="0082266E" w:rsidP="003229A7">
                  <w:pPr>
                    <w:spacing w:line="4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低年級</w:t>
                  </w:r>
                </w:p>
              </w:tc>
              <w:tc>
                <w:tcPr>
                  <w:tcW w:w="1559" w:type="dxa"/>
                  <w:tcBorders>
                    <w:left w:val="double" w:sz="4" w:space="0" w:color="5B9BD5" w:themeColor="accent5"/>
                    <w:right w:val="double" w:sz="4" w:space="0" w:color="5B9BD5" w:themeColor="accent5"/>
                  </w:tcBorders>
                  <w:vAlign w:val="center"/>
                </w:tcPr>
                <w:p w14:paraId="5050A7D0" w14:textId="77777777" w:rsidR="0082266E" w:rsidRDefault="0082266E" w:rsidP="003229A7">
                  <w:pPr>
                    <w:spacing w:line="4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中年級</w:t>
                  </w:r>
                </w:p>
              </w:tc>
              <w:tc>
                <w:tcPr>
                  <w:tcW w:w="1560" w:type="dxa"/>
                  <w:tcBorders>
                    <w:left w:val="double" w:sz="4" w:space="0" w:color="5B9BD5" w:themeColor="accent5"/>
                    <w:right w:val="single" w:sz="12" w:space="0" w:color="4472C4" w:themeColor="accent1"/>
                  </w:tcBorders>
                  <w:vAlign w:val="center"/>
                </w:tcPr>
                <w:p w14:paraId="4142BDAA" w14:textId="77777777" w:rsidR="0082266E" w:rsidRDefault="0082266E" w:rsidP="003229A7">
                  <w:pPr>
                    <w:spacing w:line="4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高年級</w:t>
                  </w:r>
                </w:p>
              </w:tc>
            </w:tr>
            <w:tr w:rsidR="0082266E" w14:paraId="0D85CDA5" w14:textId="77777777" w:rsidTr="003229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2DF54F65" w14:textId="77777777" w:rsidR="0082266E" w:rsidRDefault="0082266E" w:rsidP="003229A7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字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詞短語</w:t>
                  </w:r>
                  <w:proofErr w:type="gramEnd"/>
                </w:p>
              </w:tc>
              <w:tc>
                <w:tcPr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36F39981" w14:textId="77777777" w:rsidR="0082266E" w:rsidRDefault="0082266E" w:rsidP="003229A7">
                  <w:pPr>
                    <w:spacing w:line="4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50%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3A54AC1A" w14:textId="77777777" w:rsidR="0082266E" w:rsidRDefault="0082266E" w:rsidP="003229A7">
                  <w:pPr>
                    <w:spacing w:line="4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30%</w:t>
                  </w:r>
                </w:p>
              </w:tc>
              <w:tc>
                <w:tcPr>
                  <w:tcW w:w="1560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5D5B2ACC" w14:textId="77777777" w:rsidR="0082266E" w:rsidRDefault="0082266E" w:rsidP="003229A7">
                  <w:pPr>
                    <w:spacing w:line="4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20%</w:t>
                  </w:r>
                </w:p>
              </w:tc>
            </w:tr>
            <w:tr w:rsidR="0082266E" w14:paraId="1CFF0065" w14:textId="77777777" w:rsidTr="003229A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612EFE3E" w14:textId="77777777" w:rsidR="0082266E" w:rsidRDefault="0082266E" w:rsidP="003229A7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句式語法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62DC7F6A" w14:textId="77777777" w:rsidR="0082266E" w:rsidRDefault="0082266E" w:rsidP="003229A7">
                  <w:pPr>
                    <w:spacing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30%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4010FF1E" w14:textId="77777777" w:rsidR="0082266E" w:rsidRDefault="0082266E" w:rsidP="003229A7">
                  <w:pPr>
                    <w:spacing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50%</w:t>
                  </w:r>
                </w:p>
              </w:tc>
              <w:tc>
                <w:tcPr>
                  <w:tcW w:w="1560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6717F42B" w14:textId="77777777" w:rsidR="0082266E" w:rsidRDefault="0082266E" w:rsidP="003229A7">
                  <w:pPr>
                    <w:spacing w:line="4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30%</w:t>
                  </w:r>
                </w:p>
              </w:tc>
            </w:tr>
            <w:tr w:rsidR="0082266E" w14:paraId="7DFBC7FD" w14:textId="77777777" w:rsidTr="003229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7DBEF64F" w14:textId="77777777" w:rsidR="0082266E" w:rsidRDefault="0082266E" w:rsidP="003229A7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段篇讀寫</w:t>
                  </w:r>
                  <w:proofErr w:type="gramEnd"/>
                </w:p>
              </w:tc>
              <w:tc>
                <w:tcPr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21FC29D0" w14:textId="77777777" w:rsidR="0082266E" w:rsidRDefault="0082266E" w:rsidP="003229A7">
                  <w:pPr>
                    <w:spacing w:line="4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20%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61DCE6CE" w14:textId="77777777" w:rsidR="0082266E" w:rsidRDefault="0082266E" w:rsidP="003229A7">
                  <w:pPr>
                    <w:spacing w:line="4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20%</w:t>
                  </w:r>
                </w:p>
              </w:tc>
              <w:tc>
                <w:tcPr>
                  <w:tcW w:w="1560" w:type="dxa"/>
                  <w:tcBorders>
                    <w:left w:val="single" w:sz="12" w:space="0" w:color="4472C4" w:themeColor="accent1"/>
                    <w:right w:val="single" w:sz="12" w:space="0" w:color="4472C4" w:themeColor="accent1"/>
                  </w:tcBorders>
                  <w:vAlign w:val="center"/>
                </w:tcPr>
                <w:p w14:paraId="728F494B" w14:textId="77777777" w:rsidR="0082266E" w:rsidRDefault="0082266E" w:rsidP="003229A7">
                  <w:pPr>
                    <w:spacing w:line="4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50%</w:t>
                  </w:r>
                </w:p>
              </w:tc>
            </w:tr>
          </w:tbl>
          <w:p w14:paraId="3F343DF4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2399C05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723589E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20B4EFB" w14:textId="77777777" w:rsidR="0082266E" w:rsidRDefault="0082266E" w:rsidP="003229A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36E1EC1E" w14:textId="77777777" w:rsidR="0082266E" w:rsidRDefault="0082266E" w:rsidP="003229A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142C1B56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2266E" w14:paraId="104D8868" w14:textId="77777777" w:rsidTr="003229A7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F7C4A5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</w:p>
          <w:p w14:paraId="413FDD36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數</w:t>
            </w:r>
          </w:p>
          <w:p w14:paraId="4A163057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學</w:t>
            </w:r>
          </w:p>
          <w:p w14:paraId="50495DA2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領</w:t>
            </w:r>
          </w:p>
          <w:p w14:paraId="2999FC80" w14:textId="77777777" w:rsidR="0082266E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域</w:t>
            </w:r>
          </w:p>
        </w:tc>
        <w:tc>
          <w:tcPr>
            <w:tcW w:w="9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87C84" w14:textId="77777777" w:rsidR="0082266E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1.生活情境化：試題內容引用生活情境為命題素材，將情境問題轉化為數學問題，使用數學及詮釋數學的能力。</w:t>
            </w:r>
          </w:p>
        </w:tc>
      </w:tr>
      <w:tr w:rsidR="0082266E" w14:paraId="2C08E363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976B6F5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  <w:vAlign w:val="center"/>
          </w:tcPr>
          <w:p w14:paraId="2A5578D2" w14:textId="77777777" w:rsidR="0082266E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2.整合應用能力：能否整合應用知識與技能，來處理真實世界或學術探究問題。</w:t>
            </w:r>
          </w:p>
        </w:tc>
      </w:tr>
      <w:tr w:rsidR="0082266E" w14:paraId="05A26413" w14:textId="77777777" w:rsidTr="003229A7"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08114C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8C83A1" w14:textId="77777777" w:rsidR="0082266E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3.跨領域的學科應用：評量學生結合不同領域的知識，來處理單一主題中的延伸問題。</w:t>
            </w:r>
          </w:p>
        </w:tc>
      </w:tr>
      <w:tr w:rsidR="0082266E" w14:paraId="5A761C28" w14:textId="77777777" w:rsidTr="003229A7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5E34D" w14:textId="6541301E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226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社會</w:t>
            </w:r>
          </w:p>
          <w:p w14:paraId="2B4DD5DE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、自然</w:t>
            </w:r>
          </w:p>
          <w:p w14:paraId="641277C5" w14:textId="77777777" w:rsidR="0082266E" w:rsidRPr="00CC6A57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領</w:t>
            </w:r>
          </w:p>
          <w:p w14:paraId="33899D67" w14:textId="77777777" w:rsidR="0082266E" w:rsidRDefault="0082266E" w:rsidP="003229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6A57">
              <w:rPr>
                <w:rFonts w:ascii="標楷體" w:eastAsia="標楷體" w:hAnsi="標楷體" w:hint="eastAsia"/>
                <w:b/>
                <w:bCs/>
                <w:szCs w:val="24"/>
              </w:rPr>
              <w:t>域</w:t>
            </w:r>
          </w:p>
        </w:tc>
        <w:tc>
          <w:tcPr>
            <w:tcW w:w="9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85448" w14:textId="77777777" w:rsidR="0082266E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1.長文化：配合學生的閱讀力，</w:t>
            </w:r>
            <w:r w:rsidRPr="00433DDD">
              <w:rPr>
                <w:rFonts w:ascii="標楷體" w:eastAsia="標楷體" w:hAnsi="標楷體" w:hint="eastAsia"/>
                <w:szCs w:val="24"/>
              </w:rPr>
              <w:t>用以描述問題情境,供擷取重點與詮釋。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433DDD">
              <w:rPr>
                <w:rFonts w:ascii="標楷體" w:eastAsia="標楷體" w:hAnsi="標楷體" w:hint="eastAsia"/>
                <w:szCs w:val="24"/>
              </w:rPr>
              <w:t>引發舊經驗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運用所學知識或能力答題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2266E" w14:paraId="4BCEBB8B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02307BF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  <w:vAlign w:val="center"/>
          </w:tcPr>
          <w:p w14:paraId="5AECDC5D" w14:textId="77777777" w:rsidR="0082266E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2.圖表化：</w:t>
            </w:r>
            <w:r w:rsidRPr="00433DDD">
              <w:rPr>
                <w:rFonts w:ascii="標楷體" w:eastAsia="標楷體" w:hAnsi="標楷體" w:hint="eastAsia"/>
                <w:szCs w:val="24"/>
              </w:rPr>
              <w:t>根據評量重點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以不同形式表達或轉換資料。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433DDD">
              <w:rPr>
                <w:rFonts w:ascii="標楷體" w:eastAsia="標楷體" w:hAnsi="標楷體" w:hint="eastAsia"/>
                <w:szCs w:val="24"/>
              </w:rPr>
              <w:t>能透過資料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在理解</w:t>
            </w:r>
            <w:proofErr w:type="gramStart"/>
            <w:r w:rsidRPr="00433DDD">
              <w:rPr>
                <w:rFonts w:ascii="標楷體" w:eastAsia="標楷體" w:hAnsi="標楷體" w:hint="eastAsia"/>
                <w:szCs w:val="24"/>
              </w:rPr>
              <w:t>意涵外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能進行邏輯推理。</w:t>
            </w:r>
          </w:p>
        </w:tc>
      </w:tr>
      <w:tr w:rsidR="0082266E" w14:paraId="3B57F2C0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4FDB0F7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  <w:vAlign w:val="center"/>
          </w:tcPr>
          <w:p w14:paraId="237ADC08" w14:textId="77777777" w:rsidR="0082266E" w:rsidRPr="00433DDD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433DDD">
              <w:rPr>
                <w:rFonts w:ascii="標楷體" w:eastAsia="標楷體" w:hAnsi="標楷體" w:hint="eastAsia"/>
                <w:szCs w:val="24"/>
              </w:rPr>
              <w:t>题组化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433DDD">
              <w:rPr>
                <w:rFonts w:ascii="標楷體" w:eastAsia="標楷體" w:hAnsi="標楷體" w:hint="eastAsia"/>
                <w:szCs w:val="24"/>
              </w:rPr>
              <w:t>適度進行跨單元的整合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可於</w:t>
            </w:r>
            <w:proofErr w:type="gramStart"/>
            <w:r w:rsidRPr="00433DDD">
              <w:rPr>
                <w:rFonts w:ascii="標楷體" w:eastAsia="標楷體" w:hAnsi="標楷體" w:hint="eastAsia"/>
                <w:szCs w:val="24"/>
              </w:rPr>
              <w:t>閱讀完題組</w:t>
            </w:r>
            <w:proofErr w:type="gramEnd"/>
            <w:r w:rsidRPr="00433DDD">
              <w:rPr>
                <w:rFonts w:ascii="標楷體" w:eastAsia="標楷體" w:hAnsi="標楷體" w:hint="eastAsia"/>
                <w:szCs w:val="24"/>
              </w:rPr>
              <w:t>後回答多道問題。題型不限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可</w:t>
            </w:r>
            <w:proofErr w:type="gramStart"/>
            <w:r w:rsidRPr="00433DD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433DDD">
              <w:rPr>
                <w:rFonts w:ascii="標楷體" w:eastAsia="標楷體" w:hAnsi="標楷體" w:hint="eastAsia"/>
                <w:szCs w:val="24"/>
              </w:rPr>
              <w:t>選擇、填充與非選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3DDD">
              <w:rPr>
                <w:rFonts w:ascii="標楷體" w:eastAsia="標楷體" w:hAnsi="標楷體" w:hint="eastAsia"/>
                <w:szCs w:val="24"/>
              </w:rPr>
              <w:t>亦可根據主題</w:t>
            </w:r>
            <w:proofErr w:type="gramStart"/>
            <w:r w:rsidRPr="00433DDD">
              <w:rPr>
                <w:rFonts w:ascii="標楷體" w:eastAsia="標楷體" w:hAnsi="標楷體" w:hint="eastAsia"/>
                <w:szCs w:val="24"/>
              </w:rPr>
              <w:t>混搭題</w:t>
            </w:r>
            <w:proofErr w:type="gramEnd"/>
            <w:r w:rsidRPr="00433DDD">
              <w:rPr>
                <w:rFonts w:ascii="標楷體" w:eastAsia="標楷體" w:hAnsi="標楷體" w:hint="eastAsia"/>
                <w:szCs w:val="24"/>
              </w:rPr>
              <w:t>型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433DDD">
              <w:rPr>
                <w:rFonts w:ascii="標楷體" w:eastAsia="標楷體" w:hAnsi="標楷體" w:hint="eastAsia"/>
                <w:szCs w:val="24"/>
              </w:rPr>
              <w:t>避免出現是非題型。</w:t>
            </w:r>
          </w:p>
        </w:tc>
      </w:tr>
      <w:tr w:rsidR="0082266E" w14:paraId="2ACE3F1C" w14:textId="77777777" w:rsidTr="003229A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38089368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right w:val="single" w:sz="12" w:space="0" w:color="auto"/>
            </w:tcBorders>
            <w:vAlign w:val="center"/>
          </w:tcPr>
          <w:p w14:paraId="3C0BC696" w14:textId="77777777" w:rsidR="0082266E" w:rsidRPr="00433DDD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433DDD">
              <w:rPr>
                <w:rFonts w:ascii="標楷體" w:eastAsia="標楷體" w:hAnsi="標楷體" w:hint="eastAsia"/>
                <w:szCs w:val="24"/>
              </w:rPr>
              <w:t>情境化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433DDD">
              <w:rPr>
                <w:rFonts w:ascii="標楷體" w:eastAsia="標楷體" w:hAnsi="標楷體" w:hint="eastAsia"/>
                <w:szCs w:val="24"/>
              </w:rPr>
              <w:t>評量在情境問題中運用知識、解决問題的能力。情境可包括日常未來重要生活、他人重要經驗或學術探究情境等。</w:t>
            </w:r>
          </w:p>
        </w:tc>
      </w:tr>
      <w:tr w:rsidR="0082266E" w14:paraId="6A44768A" w14:textId="77777777" w:rsidTr="003229A7">
        <w:trPr>
          <w:trHeight w:val="936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57EE1D" w14:textId="77777777" w:rsidR="0082266E" w:rsidRDefault="0082266E" w:rsidP="003229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69950" w14:textId="77777777" w:rsidR="0082266E" w:rsidRDefault="0082266E" w:rsidP="003229A7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CC6A57">
              <w:rPr>
                <w:rFonts w:ascii="標楷體" w:eastAsia="標楷體" w:hAnsi="標楷體" w:hint="eastAsia"/>
                <w:szCs w:val="24"/>
              </w:rPr>
              <w:t>整合化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CC6A57">
              <w:rPr>
                <w:rFonts w:ascii="標楷體" w:eastAsia="標楷體" w:hAnsi="標楷體" w:hint="eastAsia"/>
                <w:szCs w:val="24"/>
              </w:rPr>
              <w:t>避免評量純背誦知識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C6A57">
              <w:rPr>
                <w:rFonts w:ascii="標楷體" w:eastAsia="標楷體" w:hAnsi="標楷體" w:hint="eastAsia"/>
                <w:szCs w:val="24"/>
              </w:rPr>
              <w:t>需讓學生有較充裕時間思考與表達論點。呼應課堂學習與實作學習內容等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C6A57">
              <w:rPr>
                <w:rFonts w:ascii="標楷體" w:eastAsia="標楷體" w:hAnsi="標楷體" w:hint="eastAsia"/>
                <w:szCs w:val="24"/>
              </w:rPr>
              <w:t>整合所學到所用。</w:t>
            </w:r>
          </w:p>
        </w:tc>
      </w:tr>
    </w:tbl>
    <w:p w14:paraId="45B437C1" w14:textId="77777777" w:rsidR="00606968" w:rsidRPr="0082266E" w:rsidRDefault="00606968"/>
    <w:sectPr w:rsidR="00606968" w:rsidRPr="0082266E" w:rsidSect="0082266E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6E"/>
    <w:rsid w:val="00606968"/>
    <w:rsid w:val="008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DCD2"/>
  <w15:chartTrackingRefBased/>
  <w15:docId w15:val="{EB5C4539-AB59-4FC6-A353-005CBA6B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82266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2025-01-21T01:33:00Z</dcterms:created>
  <dcterms:modified xsi:type="dcterms:W3CDTF">2025-01-21T01:35:00Z</dcterms:modified>
</cp:coreProperties>
</file>