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4D3" w14:textId="264E10E6" w:rsidR="00D46C0E" w:rsidRPr="00427396" w:rsidRDefault="00D46C0E" w:rsidP="00427396">
      <w:pPr>
        <w:ind w:rightChars="-59" w:right="-142"/>
        <w:jc w:val="distribute"/>
        <w:rPr>
          <w:rFonts w:ascii="標楷體" w:eastAsia="標楷體" w:hAnsi="標楷體"/>
          <w:b/>
          <w:sz w:val="36"/>
          <w:szCs w:val="36"/>
        </w:rPr>
      </w:pPr>
      <w:bookmarkStart w:id="0" w:name="_GoBack"/>
      <w:bookmarkEnd w:id="0"/>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p>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新北市、桃園市、臺中市、臺南市、高雄市政府教育局。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不分類(寫意畫、寫生畫、水墨畫、貼畫、版畫、美術設計均可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(一)幼兒園組:包括公、私立幼兒園、非營利幼兒園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水墨作品請</w:t>
      </w:r>
      <w:r>
        <w:rPr>
          <w:rFonts w:ascii="標楷體" w:eastAsia="標楷體" w:hAnsi="標楷體" w:hint="eastAsia"/>
          <w:bCs/>
          <w:sz w:val="26"/>
          <w:szCs w:val="26"/>
        </w:rPr>
        <w:t>襯底</w:t>
      </w:r>
      <w:r w:rsidR="004717F2">
        <w:rPr>
          <w:rFonts w:ascii="標楷體" w:eastAsia="標楷體" w:hAnsi="標楷體" w:hint="eastAsia"/>
          <w:bCs/>
          <w:sz w:val="26"/>
          <w:szCs w:val="26"/>
        </w:rPr>
        <w:t>在四開圖畫紙上。</w:t>
      </w:r>
      <w:r w:rsidR="00267440">
        <w:rPr>
          <w:rFonts w:ascii="標楷體" w:eastAsia="標楷體" w:hAnsi="標楷體" w:hint="eastAsia"/>
          <w:bCs/>
          <w:sz w:val="26"/>
          <w:szCs w:val="26"/>
        </w:rPr>
        <w:t>貼畫作品之媒材以0.2公分(2mm)高(厚)度為限。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角(指導老師限填一人)。甲聯實貼，乙聯浮貼</w:t>
      </w:r>
      <w:r w:rsidR="00DB0BD7">
        <w:rPr>
          <w:rFonts w:ascii="標楷體" w:eastAsia="標楷體" w:hAnsi="標楷體" w:hint="eastAsia"/>
          <w:bCs/>
          <w:sz w:val="26"/>
          <w:szCs w:val="26"/>
        </w:rPr>
        <w:t>於甲聯上</w:t>
      </w:r>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甲、乙聯資料請確實填妥一致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(一</w:t>
      </w:r>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臺中市政府教育局、臺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(一)</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lastRenderedPageBreak/>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(一)</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獎    勵：</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 (各縣市入選名冊，含指導老師請自行保留一份以利敘獎用)。</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(一)</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lastRenderedPageBreak/>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世界兒童畫展比賽，首重原創性與獨特性，參賽作品應為學生之個人創作，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1"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1"/>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一件(依主題內容擇一)。</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r w:rsidR="00D46C0E" w:rsidRPr="005452B0">
        <w:rPr>
          <w:rFonts w:ascii="標楷體" w:eastAsia="標楷體" w:hAnsi="標楷體" w:hint="eastAsia"/>
          <w:b/>
          <w:sz w:val="26"/>
          <w:szCs w:val="26"/>
        </w:rPr>
        <w:t>作品均不退件，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，並不限定地域、時間、媒體型式、次數、重製次數、內容與方法，並應承諾不得對指導單位及主辦單位行使著作人格權。至於涉及運用得獎作品製作營利性之文創商品者，均應另徵得得獎人同意授權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對評審委員所為之評審及其他(如檢舉案件)藝術性及學術性之審認結果，務請尊重並不得就同一事證再提出申訴。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9" w:history="1">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2"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3"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3"/>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2"/>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77777777" w:rsidR="00D46C0E" w:rsidRPr="004674C4"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4DB5" w14:textId="77777777" w:rsidR="00941CB1" w:rsidRDefault="00941CB1">
      <w:r>
        <w:separator/>
      </w:r>
    </w:p>
  </w:endnote>
  <w:endnote w:type="continuationSeparator" w:id="0">
    <w:p w14:paraId="42CDE857" w14:textId="77777777" w:rsidR="00941CB1" w:rsidRDefault="0094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38A0" w14:textId="77777777" w:rsidR="00941CB1" w:rsidRDefault="00941CB1">
      <w:r>
        <w:separator/>
      </w:r>
    </w:p>
  </w:footnote>
  <w:footnote w:type="continuationSeparator" w:id="0">
    <w:p w14:paraId="24D86A3F" w14:textId="77777777" w:rsidR="00941CB1" w:rsidRDefault="0094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2"/>
  </w:num>
  <w:num w:numId="6">
    <w:abstractNumId w:val="5"/>
  </w:num>
  <w:num w:numId="7">
    <w:abstractNumId w:val="29"/>
  </w:num>
  <w:num w:numId="8">
    <w:abstractNumId w:val="3"/>
  </w:num>
  <w:num w:numId="9">
    <w:abstractNumId w:val="19"/>
  </w:num>
  <w:num w:numId="10">
    <w:abstractNumId w:val="11"/>
  </w:num>
  <w:num w:numId="11">
    <w:abstractNumId w:val="25"/>
  </w:num>
  <w:num w:numId="12">
    <w:abstractNumId w:val="27"/>
  </w:num>
  <w:num w:numId="13">
    <w:abstractNumId w:val="21"/>
  </w:num>
  <w:num w:numId="14">
    <w:abstractNumId w:val="9"/>
  </w:num>
  <w:num w:numId="15">
    <w:abstractNumId w:val="28"/>
  </w:num>
  <w:num w:numId="16">
    <w:abstractNumId w:val="18"/>
  </w:num>
  <w:num w:numId="17">
    <w:abstractNumId w:val="20"/>
  </w:num>
  <w:num w:numId="18">
    <w:abstractNumId w:val="16"/>
  </w:num>
  <w:num w:numId="19">
    <w:abstractNumId w:val="6"/>
  </w:num>
  <w:num w:numId="20">
    <w:abstractNumId w:val="24"/>
  </w:num>
  <w:num w:numId="21">
    <w:abstractNumId w:val="15"/>
  </w:num>
  <w:num w:numId="22">
    <w:abstractNumId w:val="23"/>
  </w:num>
  <w:num w:numId="23">
    <w:abstractNumId w:val="14"/>
  </w:num>
  <w:num w:numId="24">
    <w:abstractNumId w:val="7"/>
  </w:num>
  <w:num w:numId="25">
    <w:abstractNumId w:val="13"/>
  </w:num>
  <w:num w:numId="26">
    <w:abstractNumId w:val="8"/>
  </w:num>
  <w:num w:numId="27">
    <w:abstractNumId w:val="1"/>
  </w:num>
  <w:num w:numId="28">
    <w:abstractNumId w:val="26"/>
  </w:num>
  <w:num w:numId="29">
    <w:abstractNumId w:val="1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4259DF"/>
    <w:rsid w:val="00427396"/>
    <w:rsid w:val="00432359"/>
    <w:rsid w:val="00434ACE"/>
    <w:rsid w:val="00452955"/>
    <w:rsid w:val="00457C45"/>
    <w:rsid w:val="004600EF"/>
    <w:rsid w:val="004717F2"/>
    <w:rsid w:val="004774D0"/>
    <w:rsid w:val="00482C15"/>
    <w:rsid w:val="004834B6"/>
    <w:rsid w:val="004A0C28"/>
    <w:rsid w:val="004D302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20173"/>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41CB1"/>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arte.gov.tw&#123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9BF3-D340-4B8A-88AB-F8734054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USER</cp:lastModifiedBy>
  <cp:revision>2</cp:revision>
  <cp:lastPrinted>2023-12-12T03:39:00Z</cp:lastPrinted>
  <dcterms:created xsi:type="dcterms:W3CDTF">2024-01-25T23:54:00Z</dcterms:created>
  <dcterms:modified xsi:type="dcterms:W3CDTF">2024-01-25T23:54:00Z</dcterms:modified>
</cp:coreProperties>
</file>